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27A83" w:rsidRDefault="00427A83">
      <w:pPr>
        <w:rPr>
          <w:b/>
          <w:sz w:val="28"/>
        </w:rPr>
      </w:pPr>
      <w:r w:rsidRPr="003E07B4">
        <w:rPr>
          <w:b/>
          <w:sz w:val="28"/>
        </w:rPr>
        <w:t xml:space="preserve">1. Kovy s neomezenou vzájemnou rozpustností </w:t>
      </w:r>
    </w:p>
    <w:p w:rsidR="00436EAE" w:rsidRPr="003E07B4" w:rsidRDefault="00436EAE">
      <w:pPr>
        <w:rPr>
          <w:b/>
          <w:sz w:val="28"/>
        </w:rPr>
      </w:pPr>
    </w:p>
    <w:p w:rsidR="00427A83" w:rsidRDefault="00427A83">
      <w:r>
        <w:rPr>
          <w:noProof/>
          <w:lang w:eastAsia="cs-CZ"/>
        </w:rPr>
        <w:drawing>
          <wp:inline distT="0" distB="0" distL="0" distR="0">
            <wp:extent cx="5647764" cy="5881194"/>
            <wp:effectExtent l="0" t="0" r="0" b="5715"/>
            <wp:docPr id="1" name="Obrázek 1" descr="Výsledek obráz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ýsledek obrázku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3243" cy="5886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7A83" w:rsidRPr="00CE0D5F" w:rsidRDefault="00427A83">
      <w:pPr>
        <w:rPr>
          <w:b/>
        </w:rPr>
      </w:pPr>
      <w:r w:rsidRPr="00CE0D5F">
        <w:rPr>
          <w:b/>
        </w:rPr>
        <w:t>Úkoly:</w:t>
      </w:r>
    </w:p>
    <w:p w:rsidR="00427A83" w:rsidRDefault="00CE0D5F" w:rsidP="00D6197B">
      <w:pPr>
        <w:pStyle w:val="Odstavecseseznamem"/>
        <w:numPr>
          <w:ilvl w:val="0"/>
          <w:numId w:val="2"/>
        </w:numPr>
        <w:spacing w:after="240"/>
        <w:ind w:left="714" w:hanging="357"/>
        <w:contextualSpacing w:val="0"/>
      </w:pPr>
      <w:r>
        <w:t xml:space="preserve">Najít </w:t>
      </w:r>
      <w:proofErr w:type="spellStart"/>
      <w:r>
        <w:t>solidus</w:t>
      </w:r>
      <w:proofErr w:type="spellEnd"/>
      <w:r>
        <w:t xml:space="preserve">, </w:t>
      </w:r>
      <w:proofErr w:type="spellStart"/>
      <w:r>
        <w:t>liquidus</w:t>
      </w:r>
      <w:proofErr w:type="spellEnd"/>
      <w:r>
        <w:t>. Teplota tání čisté mědi a niklu.</w:t>
      </w:r>
    </w:p>
    <w:p w:rsidR="00CE0D5F" w:rsidRDefault="00CE0D5F" w:rsidP="00D6197B">
      <w:pPr>
        <w:pStyle w:val="Odstavecseseznamem"/>
        <w:numPr>
          <w:ilvl w:val="0"/>
          <w:numId w:val="2"/>
        </w:numPr>
        <w:spacing w:after="240"/>
        <w:ind w:left="714" w:hanging="357"/>
        <w:contextualSpacing w:val="0"/>
      </w:pPr>
      <w:r>
        <w:t>Jaké fáze jsou v rovnováze při</w:t>
      </w:r>
      <w:r>
        <w:br/>
        <w:t>i) 20% Ni, 1300</w:t>
      </w:r>
      <w:r>
        <w:softHyphen/>
      </w:r>
      <w:r w:rsidRPr="00CE0D5F">
        <w:rPr>
          <w:vertAlign w:val="superscript"/>
        </w:rPr>
        <w:t>o</w:t>
      </w:r>
      <w:r>
        <w:t>C</w:t>
      </w:r>
      <w:r>
        <w:br/>
      </w:r>
      <w:proofErr w:type="spellStart"/>
      <w:r>
        <w:t>ii</w:t>
      </w:r>
      <w:proofErr w:type="spellEnd"/>
      <w:r>
        <w:t>) 80%Ni, 1200</w:t>
      </w:r>
      <w:r w:rsidRPr="00CE0D5F">
        <w:rPr>
          <w:vertAlign w:val="superscript"/>
        </w:rPr>
        <w:t>o</w:t>
      </w:r>
      <w:r>
        <w:t>C</w:t>
      </w:r>
      <w:r>
        <w:br/>
      </w:r>
      <w:proofErr w:type="spellStart"/>
      <w:r>
        <w:t>iii</w:t>
      </w:r>
      <w:proofErr w:type="spellEnd"/>
      <w:r>
        <w:t>) 80% Ni, 1400</w:t>
      </w:r>
      <w:r w:rsidRPr="00CE0D5F">
        <w:rPr>
          <w:vertAlign w:val="superscript"/>
        </w:rPr>
        <w:t>o</w:t>
      </w:r>
      <w:r>
        <w:t>C</w:t>
      </w:r>
    </w:p>
    <w:p w:rsidR="00CE0D5F" w:rsidRDefault="00CE0D5F" w:rsidP="00D6197B">
      <w:pPr>
        <w:pStyle w:val="Odstavecseseznamem"/>
        <w:numPr>
          <w:ilvl w:val="0"/>
          <w:numId w:val="2"/>
        </w:numPr>
        <w:spacing w:after="240"/>
        <w:ind w:left="714" w:hanging="357"/>
        <w:contextualSpacing w:val="0"/>
      </w:pPr>
      <w:r>
        <w:lastRenderedPageBreak/>
        <w:t xml:space="preserve">Jaký je hmotnostní poměr </w:t>
      </w:r>
      <w:r w:rsidR="00891D10">
        <w:t>taveniny a tuhé fáze</w:t>
      </w:r>
      <w:r>
        <w:t xml:space="preserve"> v bodu B (35%hm. Ni, 1250</w:t>
      </w:r>
      <w:r>
        <w:rPr>
          <w:vertAlign w:val="superscript"/>
        </w:rPr>
        <w:t>o</w:t>
      </w:r>
      <w:r>
        <w:t>C)</w:t>
      </w:r>
      <w:r w:rsidR="00891D10">
        <w:br/>
      </w:r>
      <w:r w:rsidR="00891D10">
        <w:rPr>
          <w:noProof/>
          <w:lang w:eastAsia="cs-CZ"/>
        </w:rPr>
        <w:drawing>
          <wp:inline distT="0" distB="0" distL="0" distR="0" wp14:anchorId="029BB546" wp14:editId="075AB4AC">
            <wp:extent cx="4238714" cy="3431852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65396" cy="3453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91D10">
        <w:br/>
      </w:r>
      <w:r w:rsidR="00891D10">
        <w:br/>
        <w:t>C</w:t>
      </w:r>
      <w:r w:rsidR="00891D10">
        <w:rPr>
          <w:vertAlign w:val="subscript"/>
        </w:rPr>
        <w:t xml:space="preserve">0 </w:t>
      </w:r>
      <w:r w:rsidR="00891D10">
        <w:t>=0.35, C</w:t>
      </w:r>
      <w:r w:rsidR="00891D10">
        <w:rPr>
          <w:vertAlign w:val="subscript"/>
        </w:rPr>
        <w:t xml:space="preserve">L </w:t>
      </w:r>
      <w:r w:rsidR="00891D10">
        <w:t>=0.315, C</w:t>
      </w:r>
      <w:r w:rsidR="00891D10">
        <w:rPr>
          <w:vertAlign w:val="subscript"/>
        </w:rPr>
        <w:t xml:space="preserve">α </w:t>
      </w:r>
      <w:r w:rsidR="00891D10">
        <w:t>=0.425</w:t>
      </w:r>
    </w:p>
    <w:p w:rsidR="00AB2384" w:rsidRDefault="00D6197B" w:rsidP="00AB2384">
      <w:pPr>
        <w:pStyle w:val="Odstavecseseznamem"/>
        <w:numPr>
          <w:ilvl w:val="0"/>
          <w:numId w:val="2"/>
        </w:numPr>
        <w:spacing w:after="240"/>
        <w:ind w:left="714" w:hanging="357"/>
        <w:contextualSpacing w:val="0"/>
      </w:pPr>
      <w:r>
        <w:t>Vysvětlete, co se děje při tuhnutí taveniny o koncentraci 35%hm Ni</w:t>
      </w:r>
      <w:r w:rsidR="00DA06D6">
        <w:br/>
      </w:r>
      <w:r>
        <w:br/>
      </w:r>
      <w:r>
        <w:rPr>
          <w:noProof/>
          <w:lang w:eastAsia="cs-CZ"/>
        </w:rPr>
        <w:drawing>
          <wp:inline distT="0" distB="0" distL="0" distR="0" wp14:anchorId="0A5AF3F8" wp14:editId="78EBCF0B">
            <wp:extent cx="3798065" cy="4503634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32786" cy="4544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B2384">
        <w:br w:type="page"/>
      </w:r>
    </w:p>
    <w:p w:rsidR="00D6197B" w:rsidRPr="003E07B4" w:rsidRDefault="00AB2384" w:rsidP="00AB2384">
      <w:pPr>
        <w:spacing w:after="240"/>
        <w:rPr>
          <w:b/>
          <w:sz w:val="28"/>
        </w:rPr>
      </w:pPr>
      <w:r w:rsidRPr="003E07B4">
        <w:rPr>
          <w:b/>
          <w:sz w:val="28"/>
        </w:rPr>
        <w:lastRenderedPageBreak/>
        <w:t>2. Eutektické fázové diagramy</w:t>
      </w:r>
    </w:p>
    <w:p w:rsidR="00AB2384" w:rsidRDefault="00AB2384" w:rsidP="003E07B4">
      <w:pPr>
        <w:spacing w:after="240"/>
        <w:jc w:val="center"/>
        <w:rPr>
          <w:b/>
        </w:rPr>
      </w:pPr>
      <w:r>
        <w:rPr>
          <w:noProof/>
          <w:lang w:eastAsia="cs-CZ"/>
        </w:rPr>
        <w:drawing>
          <wp:inline distT="0" distB="0" distL="0" distR="0" wp14:anchorId="6C40D14D" wp14:editId="3E343FC8">
            <wp:extent cx="3604437" cy="2801861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13421" cy="280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07B4" w:rsidRDefault="003E07B4" w:rsidP="00AB2384">
      <w:pPr>
        <w:spacing w:after="240"/>
        <w:rPr>
          <w:b/>
        </w:rPr>
      </w:pPr>
    </w:p>
    <w:p w:rsidR="00AB2384" w:rsidRDefault="00AB2384" w:rsidP="003E07B4">
      <w:pPr>
        <w:spacing w:after="240"/>
        <w:jc w:val="center"/>
        <w:rPr>
          <w:b/>
        </w:rPr>
      </w:pPr>
      <w:r>
        <w:rPr>
          <w:noProof/>
          <w:lang w:eastAsia="cs-CZ"/>
        </w:rPr>
        <w:drawing>
          <wp:inline distT="0" distB="0" distL="0" distR="0" wp14:anchorId="438BF3C3" wp14:editId="72028166">
            <wp:extent cx="5161660" cy="4064125"/>
            <wp:effectExtent l="0" t="0" r="127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76889" cy="4076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07B4" w:rsidRPr="00CE0D5F" w:rsidRDefault="003E07B4" w:rsidP="003E07B4">
      <w:pPr>
        <w:rPr>
          <w:b/>
        </w:rPr>
      </w:pPr>
      <w:r w:rsidRPr="00CE0D5F">
        <w:rPr>
          <w:b/>
        </w:rPr>
        <w:t>Úkoly:</w:t>
      </w:r>
    </w:p>
    <w:p w:rsidR="003E07B4" w:rsidRDefault="003E07B4" w:rsidP="003E07B4">
      <w:pPr>
        <w:pStyle w:val="Odstavecseseznamem"/>
        <w:numPr>
          <w:ilvl w:val="0"/>
          <w:numId w:val="3"/>
        </w:numPr>
        <w:spacing w:after="240"/>
        <w:ind w:left="426"/>
        <w:contextualSpacing w:val="0"/>
      </w:pPr>
      <w:r>
        <w:t>Najít eutektický bod. Dochází k eutektickému přechodu (současné tuhnutí dvou fází z taveniny) pouze při přesně eutektické koncentraci? Pokud ne, v jakých koncentračních mezích?</w:t>
      </w:r>
    </w:p>
    <w:p w:rsidR="00471894" w:rsidRDefault="003E07B4" w:rsidP="00471894">
      <w:pPr>
        <w:pStyle w:val="Odstavecseseznamem"/>
        <w:numPr>
          <w:ilvl w:val="0"/>
          <w:numId w:val="3"/>
        </w:numPr>
        <w:spacing w:after="240"/>
        <w:ind w:left="426"/>
        <w:contextualSpacing w:val="0"/>
      </w:pPr>
      <w:r>
        <w:lastRenderedPageBreak/>
        <w:t xml:space="preserve">Popište tuhnutí slitiny o koncentraci 1%, 15%, </w:t>
      </w:r>
      <w:r w:rsidR="00687BF7">
        <w:t>40</w:t>
      </w:r>
      <w:r>
        <w:t xml:space="preserve">%, 61.9%, 80% a 99% </w:t>
      </w:r>
      <w:proofErr w:type="spellStart"/>
      <w:r>
        <w:t>Sn</w:t>
      </w:r>
      <w:proofErr w:type="spellEnd"/>
      <w:r>
        <w:t>.</w:t>
      </w:r>
      <w:r>
        <w:br/>
      </w:r>
      <w:r>
        <w:rPr>
          <w:noProof/>
          <w:lang w:eastAsia="cs-CZ"/>
        </w:rPr>
        <w:drawing>
          <wp:inline distT="0" distB="0" distL="0" distR="0" wp14:anchorId="586B21AD" wp14:editId="0DB6C73B">
            <wp:extent cx="2967740" cy="4093435"/>
            <wp:effectExtent l="0" t="0" r="4445" b="254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975076" cy="4103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="00471894">
        <w:rPr>
          <w:noProof/>
          <w:lang w:eastAsia="cs-CZ"/>
        </w:rPr>
        <w:t xml:space="preserve">       </w:t>
      </w:r>
      <w:r>
        <w:rPr>
          <w:noProof/>
          <w:lang w:eastAsia="cs-CZ"/>
        </w:rPr>
        <w:drawing>
          <wp:inline distT="0" distB="0" distL="0" distR="0" wp14:anchorId="51C182D2" wp14:editId="1C3A88E7">
            <wp:extent cx="2771359" cy="4055646"/>
            <wp:effectExtent l="0" t="0" r="0" b="254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04711" cy="4104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71894">
        <w:rPr>
          <w:noProof/>
          <w:lang w:eastAsia="cs-CZ"/>
        </w:rPr>
        <w:br/>
      </w:r>
      <w:r w:rsidR="00471894">
        <w:br/>
      </w:r>
      <w:r w:rsidR="00471894">
        <w:rPr>
          <w:noProof/>
          <w:lang w:eastAsia="cs-CZ"/>
        </w:rPr>
        <w:drawing>
          <wp:inline distT="0" distB="0" distL="0" distR="0" wp14:anchorId="33C3A9D6" wp14:editId="00354F83">
            <wp:extent cx="4488633" cy="3606387"/>
            <wp:effectExtent l="0" t="0" r="762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47456" cy="3653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71894" w:rsidRPr="00471894">
        <w:rPr>
          <w:noProof/>
          <w:lang w:eastAsia="cs-CZ"/>
        </w:rPr>
        <w:t xml:space="preserve"> </w:t>
      </w:r>
      <w:r w:rsidR="00471894">
        <w:rPr>
          <w:noProof/>
          <w:lang w:eastAsia="cs-CZ"/>
        </w:rPr>
        <w:drawing>
          <wp:inline distT="0" distB="0" distL="0" distR="0" wp14:anchorId="4A6BDDB9" wp14:editId="6EF72E4B">
            <wp:extent cx="1619940" cy="1298276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639270" cy="1313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71894">
        <w:br/>
      </w:r>
      <w:r w:rsidR="00471894">
        <w:rPr>
          <w:noProof/>
          <w:lang w:eastAsia="cs-CZ"/>
        </w:rPr>
        <w:lastRenderedPageBreak/>
        <w:drawing>
          <wp:inline distT="0" distB="0" distL="0" distR="0" wp14:anchorId="475197DA" wp14:editId="00F91FE3">
            <wp:extent cx="4280882" cy="3184026"/>
            <wp:effectExtent l="0" t="0" r="5715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292118" cy="3192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71894">
        <w:t xml:space="preserve">  </w:t>
      </w:r>
      <w:r w:rsidR="00471894">
        <w:rPr>
          <w:noProof/>
          <w:lang w:eastAsia="cs-CZ"/>
        </w:rPr>
        <w:drawing>
          <wp:inline distT="0" distB="0" distL="0" distR="0" wp14:anchorId="22B65D2D" wp14:editId="1EB2F8FD">
            <wp:extent cx="1590106" cy="1093256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624178" cy="1116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71894">
        <w:br/>
      </w:r>
    </w:p>
    <w:p w:rsidR="00EA3E56" w:rsidRDefault="001058ED" w:rsidP="00471894">
      <w:pPr>
        <w:pStyle w:val="Odstavecseseznamem"/>
        <w:numPr>
          <w:ilvl w:val="0"/>
          <w:numId w:val="3"/>
        </w:numPr>
        <w:spacing w:after="240"/>
        <w:ind w:left="426"/>
        <w:contextualSpacing w:val="0"/>
      </w:pPr>
      <w:r>
        <w:t xml:space="preserve">Pro </w:t>
      </w:r>
      <w:r w:rsidR="00023F0E">
        <w:t>1kg slitiny</w:t>
      </w:r>
      <w:bookmarkStart w:id="0" w:name="_GoBack"/>
      <w:bookmarkEnd w:id="0"/>
      <w:r>
        <w:t xml:space="preserve"> </w:t>
      </w:r>
      <w:proofErr w:type="spellStart"/>
      <w:r>
        <w:t>Pb-Sn</w:t>
      </w:r>
      <w:proofErr w:type="spellEnd"/>
      <w:r>
        <w:t xml:space="preserve"> (50% hm.) v</w:t>
      </w:r>
      <w:r w:rsidR="00DF41B9">
        <w:t>ypočítejte hmotnosti fází (α, β</w:t>
      </w:r>
      <w:r>
        <w:t>, L</w:t>
      </w:r>
      <w:r w:rsidR="00DF41B9">
        <w:t>) a hmotnosti každé z mikrostruktur (tavenina, primární fáze α, eutektikum) při 300</w:t>
      </w:r>
      <w:r w:rsidR="00DF41B9">
        <w:rPr>
          <w:vertAlign w:val="superscript"/>
        </w:rPr>
        <w:t>o</w:t>
      </w:r>
      <w:r w:rsidR="00DF41B9">
        <w:t>C, 200</w:t>
      </w:r>
      <w:r w:rsidR="00DF41B9">
        <w:rPr>
          <w:vertAlign w:val="superscript"/>
        </w:rPr>
        <w:t>o</w:t>
      </w:r>
      <w:r w:rsidR="00DF41B9">
        <w:t>C, 100</w:t>
      </w:r>
      <w:r w:rsidR="00DF41B9">
        <w:rPr>
          <w:vertAlign w:val="superscript"/>
        </w:rPr>
        <w:t>o</w:t>
      </w:r>
      <w:r w:rsidR="00DF41B9">
        <w:t>C.</w:t>
      </w:r>
    </w:p>
    <w:p w:rsidR="00EA3E56" w:rsidRDefault="00EA3E56" w:rsidP="00471894">
      <w:pPr>
        <w:pStyle w:val="Odstavecseseznamem"/>
        <w:numPr>
          <w:ilvl w:val="0"/>
          <w:numId w:val="3"/>
        </w:numPr>
        <w:spacing w:after="240"/>
        <w:ind w:left="426"/>
        <w:contextualSpacing w:val="0"/>
      </w:pPr>
      <w:r>
        <w:t>Vysvětlete, proč se v zimním období solí silnice.</w:t>
      </w:r>
      <w:r>
        <w:br/>
      </w:r>
      <w:r>
        <w:rPr>
          <w:noProof/>
          <w:lang w:eastAsia="cs-CZ"/>
        </w:rPr>
        <w:drawing>
          <wp:inline distT="0" distB="0" distL="0" distR="0">
            <wp:extent cx="6046087" cy="3402419"/>
            <wp:effectExtent l="0" t="0" r="0" b="7620"/>
            <wp:docPr id="2" name="Obrázek 2" descr="Výsledek obráz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ýsledek obrázku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3879" cy="3412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3E56" w:rsidRDefault="00EA3E56">
      <w:r>
        <w:br w:type="page"/>
      </w:r>
    </w:p>
    <w:p w:rsidR="003C1989" w:rsidRDefault="003C1989" w:rsidP="003C1989">
      <w:pPr>
        <w:spacing w:after="240"/>
        <w:rPr>
          <w:b/>
          <w:sz w:val="28"/>
        </w:rPr>
      </w:pPr>
      <w:r>
        <w:rPr>
          <w:b/>
          <w:sz w:val="28"/>
        </w:rPr>
        <w:lastRenderedPageBreak/>
        <w:t>3</w:t>
      </w:r>
      <w:r w:rsidRPr="003C1989">
        <w:rPr>
          <w:b/>
          <w:sz w:val="28"/>
        </w:rPr>
        <w:t xml:space="preserve">. </w:t>
      </w:r>
      <w:r>
        <w:rPr>
          <w:b/>
          <w:sz w:val="28"/>
        </w:rPr>
        <w:t>Složitější</w:t>
      </w:r>
      <w:r w:rsidRPr="003C1989">
        <w:rPr>
          <w:b/>
          <w:sz w:val="28"/>
        </w:rPr>
        <w:t xml:space="preserve"> fázové diagramy</w:t>
      </w:r>
      <w:r>
        <w:rPr>
          <w:b/>
          <w:sz w:val="28"/>
        </w:rPr>
        <w:t xml:space="preserve"> (</w:t>
      </w:r>
      <w:r w:rsidR="00F96C4B">
        <w:rPr>
          <w:b/>
          <w:sz w:val="28"/>
        </w:rPr>
        <w:t xml:space="preserve">Ni-Ti, </w:t>
      </w:r>
      <w:r>
        <w:rPr>
          <w:b/>
          <w:sz w:val="28"/>
        </w:rPr>
        <w:t>Mg-</w:t>
      </w:r>
      <w:proofErr w:type="spellStart"/>
      <w:r>
        <w:rPr>
          <w:b/>
          <w:sz w:val="28"/>
        </w:rPr>
        <w:t>Pb</w:t>
      </w:r>
      <w:proofErr w:type="spellEnd"/>
      <w:r>
        <w:rPr>
          <w:b/>
          <w:sz w:val="28"/>
        </w:rPr>
        <w:t xml:space="preserve">, </w:t>
      </w:r>
      <w:r w:rsidR="00F96C4B">
        <w:rPr>
          <w:b/>
          <w:sz w:val="28"/>
        </w:rPr>
        <w:t>mosaz</w:t>
      </w:r>
      <w:r>
        <w:rPr>
          <w:b/>
          <w:sz w:val="28"/>
        </w:rPr>
        <w:t>)</w:t>
      </w:r>
    </w:p>
    <w:p w:rsidR="003C1989" w:rsidRDefault="00F96C4B" w:rsidP="003C1989">
      <w:pPr>
        <w:jc w:val="center"/>
      </w:pPr>
      <w:r>
        <w:rPr>
          <w:noProof/>
          <w:lang w:eastAsia="cs-CZ"/>
        </w:rPr>
        <w:drawing>
          <wp:inline distT="0" distB="0" distL="0" distR="0">
            <wp:extent cx="5709920" cy="4401820"/>
            <wp:effectExtent l="0" t="0" r="5080" b="0"/>
            <wp:docPr id="16" name="Obrázek 16" descr="https://www.hindawi.com/journals/jm/2014/346328.fig.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hindawi.com/journals/jm/2014/346328.fig.002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20" cy="440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1989" w:rsidRDefault="003C1989" w:rsidP="003C1989">
      <w:pPr>
        <w:jc w:val="center"/>
      </w:pPr>
      <w:r>
        <w:rPr>
          <w:noProof/>
          <w:lang w:eastAsia="cs-CZ"/>
        </w:rPr>
        <w:drawing>
          <wp:inline distT="0" distB="0" distL="0" distR="0" wp14:anchorId="5A3FAD97" wp14:editId="50E7644E">
            <wp:extent cx="5298393" cy="4050369"/>
            <wp:effectExtent l="0" t="0" r="0" b="762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301656" cy="4052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1989" w:rsidRDefault="00F96C4B" w:rsidP="003C1989">
      <w:pPr>
        <w:jc w:val="center"/>
      </w:pPr>
      <w:r>
        <w:rPr>
          <w:noProof/>
          <w:lang w:eastAsia="cs-CZ"/>
        </w:rPr>
        <w:lastRenderedPageBreak/>
        <w:drawing>
          <wp:inline distT="0" distB="0" distL="0" distR="0" wp14:anchorId="3D350F6E" wp14:editId="379DC07C">
            <wp:extent cx="6315739" cy="4460498"/>
            <wp:effectExtent l="0" t="0" r="889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350537" cy="4485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1989" w:rsidRPr="003C1989" w:rsidRDefault="003C1989" w:rsidP="003C1989">
      <w:pPr>
        <w:jc w:val="center"/>
      </w:pPr>
    </w:p>
    <w:p w:rsidR="003C1989" w:rsidRDefault="003C1989" w:rsidP="003C1989">
      <w:pPr>
        <w:spacing w:after="240"/>
        <w:ind w:left="66"/>
      </w:pPr>
    </w:p>
    <w:p w:rsidR="00EA3E56" w:rsidRPr="00CE0D5F" w:rsidRDefault="00EA3E56" w:rsidP="00EA3E56">
      <w:pPr>
        <w:rPr>
          <w:b/>
        </w:rPr>
      </w:pPr>
      <w:r w:rsidRPr="00CE0D5F">
        <w:rPr>
          <w:b/>
        </w:rPr>
        <w:t>Úkoly:</w:t>
      </w:r>
    </w:p>
    <w:p w:rsidR="00EA3E56" w:rsidRDefault="00EA3E56" w:rsidP="00EA3E56">
      <w:pPr>
        <w:spacing w:after="240"/>
      </w:pPr>
      <w:r>
        <w:t xml:space="preserve">Uvažujme 1kg mosazi o složení </w:t>
      </w:r>
      <w:r w:rsidR="008C3F9E">
        <w:t>6</w:t>
      </w:r>
      <w:r w:rsidR="00050B8F">
        <w:t xml:space="preserve">5% </w:t>
      </w:r>
      <w:proofErr w:type="spellStart"/>
      <w:r w:rsidR="00050B8F">
        <w:t>Cu</w:t>
      </w:r>
      <w:proofErr w:type="spellEnd"/>
      <w:r w:rsidR="00050B8F">
        <w:t xml:space="preserve"> – </w:t>
      </w:r>
      <w:r w:rsidR="008C3F9E">
        <w:t>3</w:t>
      </w:r>
      <w:r w:rsidR="00050B8F">
        <w:t>5% Zn.</w:t>
      </w:r>
    </w:p>
    <w:p w:rsidR="00EA3E56" w:rsidRDefault="00050B8F" w:rsidP="00EA3E56">
      <w:pPr>
        <w:pStyle w:val="Odstavecseseznamem"/>
        <w:numPr>
          <w:ilvl w:val="0"/>
          <w:numId w:val="4"/>
        </w:numPr>
        <w:spacing w:after="240"/>
        <w:contextualSpacing w:val="0"/>
      </w:pPr>
      <w:r>
        <w:t>Při jaké teplotě se při chlazení objeví první tuhá fáze? Jaké bude složení a koncentrace této fáze?</w:t>
      </w:r>
    </w:p>
    <w:p w:rsidR="00050B8F" w:rsidRDefault="00050B8F" w:rsidP="00EA3E56">
      <w:pPr>
        <w:pStyle w:val="Odstavecseseznamem"/>
        <w:numPr>
          <w:ilvl w:val="0"/>
          <w:numId w:val="4"/>
        </w:numPr>
        <w:spacing w:after="240"/>
        <w:contextualSpacing w:val="0"/>
      </w:pPr>
      <w:r>
        <w:t>Při jaké teplotě slitina kompletně ztuhne?</w:t>
      </w:r>
    </w:p>
    <w:p w:rsidR="00050B8F" w:rsidRDefault="00050B8F" w:rsidP="00EA3E56">
      <w:pPr>
        <w:pStyle w:val="Odstavecseseznamem"/>
        <w:numPr>
          <w:ilvl w:val="0"/>
          <w:numId w:val="4"/>
        </w:numPr>
        <w:spacing w:after="240"/>
        <w:contextualSpacing w:val="0"/>
      </w:pPr>
      <w:r>
        <w:t>V jakých teplotních mezích bude mikrostruktura samotná α-fáze?</w:t>
      </w:r>
    </w:p>
    <w:p w:rsidR="00EA3E56" w:rsidRPr="003E07B4" w:rsidRDefault="00EA3E56" w:rsidP="003C1989">
      <w:pPr>
        <w:spacing w:after="240"/>
        <w:ind w:left="66"/>
      </w:pPr>
    </w:p>
    <w:sectPr w:rsidR="00EA3E56" w:rsidRPr="003E07B4" w:rsidSect="003E07B4">
      <w:headerReference w:type="default" r:id="rId22"/>
      <w:pgSz w:w="11906" w:h="16838"/>
      <w:pgMar w:top="1309" w:right="849" w:bottom="568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03025" w:rsidRDefault="00F03025" w:rsidP="00427A83">
      <w:pPr>
        <w:spacing w:after="0" w:line="240" w:lineRule="auto"/>
      </w:pPr>
      <w:r>
        <w:separator/>
      </w:r>
    </w:p>
  </w:endnote>
  <w:endnote w:type="continuationSeparator" w:id="0">
    <w:p w:rsidR="00F03025" w:rsidRDefault="00F03025" w:rsidP="00427A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03025" w:rsidRDefault="00F03025" w:rsidP="00427A83">
      <w:pPr>
        <w:spacing w:after="0" w:line="240" w:lineRule="auto"/>
      </w:pPr>
      <w:r>
        <w:separator/>
      </w:r>
    </w:p>
  </w:footnote>
  <w:footnote w:type="continuationSeparator" w:id="0">
    <w:p w:rsidR="00F03025" w:rsidRDefault="00F03025" w:rsidP="00427A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7BF7" w:rsidRPr="00436EAE" w:rsidRDefault="00687BF7" w:rsidP="00427A83">
    <w:pPr>
      <w:pStyle w:val="Zhlav"/>
      <w:pBdr>
        <w:bottom w:val="single" w:sz="12" w:space="11" w:color="auto"/>
      </w:pBdr>
      <w:rPr>
        <w:bCs/>
      </w:rPr>
    </w:pPr>
    <w:r>
      <w:t>Úvod do studia materiálů</w:t>
    </w:r>
    <w:r>
      <w:tab/>
    </w:r>
    <w:r>
      <w:tab/>
      <w:t xml:space="preserve">Cvičení – fázové diagramy </w:t>
    </w:r>
    <w:r>
      <w:rPr>
        <w:b/>
        <w:bCs/>
      </w:rPr>
      <w:fldChar w:fldCharType="begin"/>
    </w:r>
    <w:r>
      <w:rPr>
        <w:b/>
        <w:bCs/>
      </w:rPr>
      <w:instrText>PAGE  \* Arabic  \* MERGEFORMAT</w:instrText>
    </w:r>
    <w:r>
      <w:rPr>
        <w:b/>
        <w:bCs/>
      </w:rPr>
      <w:fldChar w:fldCharType="separate"/>
    </w:r>
    <w:r w:rsidR="00023F0E">
      <w:rPr>
        <w:b/>
        <w:bCs/>
        <w:noProof/>
      </w:rPr>
      <w:t>7</w:t>
    </w:r>
    <w:r>
      <w:rPr>
        <w:b/>
        <w:bCs/>
      </w:rPr>
      <w:fldChar w:fldCharType="end"/>
    </w:r>
    <w:r>
      <w:t xml:space="preserve"> / </w:t>
    </w:r>
    <w:r>
      <w:rPr>
        <w:b/>
        <w:bCs/>
      </w:rPr>
      <w:fldChar w:fldCharType="begin"/>
    </w:r>
    <w:r>
      <w:rPr>
        <w:b/>
        <w:bCs/>
      </w:rPr>
      <w:instrText>NUMPAGES  \* Arabic  \* MERGEFORMAT</w:instrText>
    </w:r>
    <w:r>
      <w:rPr>
        <w:b/>
        <w:bCs/>
      </w:rPr>
      <w:fldChar w:fldCharType="separate"/>
    </w:r>
    <w:r w:rsidR="00023F0E">
      <w:rPr>
        <w:b/>
        <w:bCs/>
        <w:noProof/>
      </w:rPr>
      <w:t>7</w:t>
    </w:r>
    <w:r>
      <w:rPr>
        <w:b/>
        <w:bCs/>
      </w:rPr>
      <w:fldChar w:fldCharType="end"/>
    </w:r>
    <w:r>
      <w:rPr>
        <w:b/>
        <w:bCs/>
      </w:rPr>
      <w:br/>
    </w:r>
    <w:r w:rsidRPr="00436EAE">
      <w:rPr>
        <w:bCs/>
        <w:i/>
      </w:rPr>
      <w:t xml:space="preserve">S využitím materiálu </w:t>
    </w:r>
    <w:r>
      <w:rPr>
        <w:bCs/>
        <w:i/>
      </w:rPr>
      <w:t xml:space="preserve">Dr. </w:t>
    </w:r>
    <w:r w:rsidRPr="00436EAE">
      <w:rPr>
        <w:bCs/>
        <w:i/>
      </w:rPr>
      <w:t xml:space="preserve">Ian Ivar </w:t>
    </w:r>
    <w:proofErr w:type="spellStart"/>
    <w:r w:rsidRPr="00436EAE">
      <w:rPr>
        <w:bCs/>
        <w:i/>
      </w:rPr>
      <w:t>Suni</w:t>
    </w:r>
    <w:proofErr w:type="spellEnd"/>
    <w:r w:rsidRPr="00436EAE">
      <w:rPr>
        <w:bCs/>
        <w:i/>
      </w:rPr>
      <w:t xml:space="preserve">, </w:t>
    </w:r>
    <w:proofErr w:type="spellStart"/>
    <w:r w:rsidRPr="00436EAE">
      <w:rPr>
        <w:bCs/>
        <w:i/>
      </w:rPr>
      <w:t>Clarkson</w:t>
    </w:r>
    <w:proofErr w:type="spellEnd"/>
    <w:r w:rsidRPr="00436EAE">
      <w:rPr>
        <w:bCs/>
        <w:i/>
      </w:rPr>
      <w:t xml:space="preserve"> University, NY</w:t>
    </w:r>
  </w:p>
  <w:p w:rsidR="00687BF7" w:rsidRDefault="00687BF7">
    <w:pPr>
      <w:pStyle w:val="Zhlav"/>
    </w:pPr>
  </w:p>
  <w:p w:rsidR="00687BF7" w:rsidRDefault="00687BF7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A618CD"/>
    <w:multiLevelType w:val="hybridMultilevel"/>
    <w:tmpl w:val="470AA598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2B2C5C"/>
    <w:multiLevelType w:val="hybridMultilevel"/>
    <w:tmpl w:val="470AA598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26A44BD"/>
    <w:multiLevelType w:val="hybridMultilevel"/>
    <w:tmpl w:val="AB7A1332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7D47056"/>
    <w:multiLevelType w:val="hybridMultilevel"/>
    <w:tmpl w:val="470AA598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21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7A83"/>
    <w:rsid w:val="00023F0E"/>
    <w:rsid w:val="00050B8F"/>
    <w:rsid w:val="001058ED"/>
    <w:rsid w:val="003C1989"/>
    <w:rsid w:val="003E07B4"/>
    <w:rsid w:val="00427A83"/>
    <w:rsid w:val="00436EAE"/>
    <w:rsid w:val="00471894"/>
    <w:rsid w:val="0050210A"/>
    <w:rsid w:val="005A205F"/>
    <w:rsid w:val="0065288C"/>
    <w:rsid w:val="00687BF7"/>
    <w:rsid w:val="00891D10"/>
    <w:rsid w:val="008C3F9E"/>
    <w:rsid w:val="00AB2384"/>
    <w:rsid w:val="00CE0D5F"/>
    <w:rsid w:val="00D553CB"/>
    <w:rsid w:val="00D6197B"/>
    <w:rsid w:val="00DA06D6"/>
    <w:rsid w:val="00DF41B9"/>
    <w:rsid w:val="00E45045"/>
    <w:rsid w:val="00E93050"/>
    <w:rsid w:val="00EA3E56"/>
    <w:rsid w:val="00F03025"/>
    <w:rsid w:val="00F66B5D"/>
    <w:rsid w:val="00F96C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chartTrackingRefBased/>
  <w15:docId w15:val="{31DA3504-A258-4D3C-9C66-B7E1D13777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427A83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427A8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427A83"/>
  </w:style>
  <w:style w:type="paragraph" w:styleId="Zpat">
    <w:name w:val="footer"/>
    <w:basedOn w:val="Normln"/>
    <w:link w:val="ZpatChar"/>
    <w:uiPriority w:val="99"/>
    <w:unhideWhenUsed/>
    <w:rsid w:val="00427A8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427A8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317</TotalTime>
  <Pages>7</Pages>
  <Words>179</Words>
  <Characters>1059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 Šidlof</dc:creator>
  <cp:keywords/>
  <dc:description/>
  <cp:lastModifiedBy>Petr Šidlof</cp:lastModifiedBy>
  <cp:revision>12</cp:revision>
  <cp:lastPrinted>2016-11-28T16:38:00Z</cp:lastPrinted>
  <dcterms:created xsi:type="dcterms:W3CDTF">2016-09-23T09:27:00Z</dcterms:created>
  <dcterms:modified xsi:type="dcterms:W3CDTF">2019-10-24T09:14:00Z</dcterms:modified>
</cp:coreProperties>
</file>